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Pr="00153DAF" w:rsidRDefault="00AF2DE8" w:rsidP="002C55EB">
      <w:pPr>
        <w:pStyle w:val="FreeForm"/>
        <w:jc w:val="both"/>
        <w:rPr>
          <w:rFonts w:asciiTheme="majorHAnsi" w:hAnsiTheme="majorHAnsi"/>
          <w:b/>
          <w:sz w:val="18"/>
        </w:rPr>
      </w:pPr>
      <w:r w:rsidRPr="00153DAF">
        <w:rPr>
          <w:rFonts w:asciiTheme="majorHAnsi" w:hAnsiTheme="majorHAnsi"/>
          <w:b/>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10FA">
                    <w:rPr>
                      <w:rFonts w:asciiTheme="majorHAnsi" w:hAnsiTheme="majorHAnsi"/>
                      <w:b/>
                      <w:color w:val="auto"/>
                    </w:rPr>
                    <w:t>Unit 3</w:t>
                  </w:r>
                  <w:r w:rsidR="000A57E5">
                    <w:rPr>
                      <w:rFonts w:asciiTheme="majorHAnsi" w:hAnsiTheme="majorHAnsi"/>
                      <w:b/>
                      <w:color w:val="auto"/>
                    </w:rPr>
                    <w:t xml:space="preserve">: </w:t>
                  </w:r>
                  <w:r w:rsidR="00F510FA" w:rsidRPr="00F510FA">
                    <w:rPr>
                      <w:rFonts w:ascii="Calibri" w:hAnsi="Calibri"/>
                      <w:b/>
                      <w:bCs/>
                      <w:color w:val="auto"/>
                    </w:rPr>
                    <w:t>Big and Little Worms</w:t>
                  </w:r>
                </w:p>
              </w:txbxContent>
            </v:textbox>
            <w10:wrap type="topAndBottom"/>
          </v:roundrect>
        </w:pict>
      </w:r>
      <w:r w:rsidR="002C55EB" w:rsidRPr="00153DAF">
        <w:rPr>
          <w:rFonts w:asciiTheme="majorHAnsi" w:hAnsiTheme="majorHAnsi"/>
          <w:b/>
          <w:sz w:val="18"/>
        </w:rPr>
        <w:t>How this investigation fits within the “Concept and Lesson Map”:</w:t>
      </w:r>
    </w:p>
    <w:p w:rsidR="003B61BE" w:rsidRPr="00153DAF" w:rsidRDefault="003B61BE" w:rsidP="003B61BE">
      <w:pPr>
        <w:numPr>
          <w:ilvl w:val="0"/>
          <w:numId w:val="3"/>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153DAF">
        <w:rPr>
          <w:rFonts w:asciiTheme="majorHAnsi" w:eastAsia="Arial" w:hAnsiTheme="majorHAnsi" w:cs="Arial"/>
          <w:color w:val="000000"/>
          <w:sz w:val="18"/>
          <w:szCs w:val="18"/>
        </w:rPr>
        <w:t>Observe and compare structure and behavior of red worms and night crawlers.</w:t>
      </w:r>
    </w:p>
    <w:p w:rsidR="002C55EB" w:rsidRPr="00153DAF" w:rsidRDefault="003B61BE" w:rsidP="003B61BE">
      <w:pPr>
        <w:numPr>
          <w:ilvl w:val="0"/>
          <w:numId w:val="3"/>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153DAF">
        <w:rPr>
          <w:rFonts w:asciiTheme="majorHAnsi" w:eastAsia="Arial" w:hAnsiTheme="majorHAnsi" w:cs="Arial"/>
          <w:color w:val="000000"/>
          <w:sz w:val="18"/>
          <w:szCs w:val="18"/>
        </w:rPr>
        <w:t>Observe and describe the environment in which red worms and night crawlers survive.</w:t>
      </w:r>
    </w:p>
    <w:p w:rsidR="003A11F4" w:rsidRPr="00153DAF" w:rsidRDefault="002C55EB" w:rsidP="00AC32B8">
      <w:pPr>
        <w:tabs>
          <w:tab w:val="num" w:pos="0"/>
        </w:tabs>
        <w:jc w:val="both"/>
        <w:rPr>
          <w:rFonts w:asciiTheme="majorHAnsi" w:eastAsia="ヒラギノ角ゴ Pro W3" w:hAnsiTheme="majorHAnsi"/>
          <w:b/>
          <w:sz w:val="18"/>
        </w:rPr>
      </w:pPr>
      <w:r w:rsidRPr="00153DAF">
        <w:rPr>
          <w:rFonts w:asciiTheme="majorHAnsi" w:eastAsia="ヒラギノ角ゴ Pro W3" w:hAnsiTheme="majorHAnsi"/>
          <w:b/>
          <w:sz w:val="18"/>
        </w:rPr>
        <w:t>Overarching question(s) for this whole investigation:</w:t>
      </w:r>
    </w:p>
    <w:p w:rsidR="003B61BE" w:rsidRPr="00153DAF" w:rsidRDefault="003B61BE" w:rsidP="003B61BE">
      <w:pPr>
        <w:numPr>
          <w:ilvl w:val="0"/>
          <w:numId w:val="4"/>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153DAF">
        <w:rPr>
          <w:rFonts w:asciiTheme="majorHAnsi" w:eastAsia="Arial" w:hAnsiTheme="majorHAnsi" w:cs="Arial"/>
          <w:color w:val="000000"/>
          <w:sz w:val="18"/>
          <w:szCs w:val="18"/>
        </w:rPr>
        <w:t>How are the body parts of red worms and night crawlers the same and different?</w:t>
      </w:r>
    </w:p>
    <w:p w:rsidR="006234D6" w:rsidRDefault="00AF2DE8">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0A57E5" w:rsidRPr="000E111B" w:rsidRDefault="000A57E5" w:rsidP="00AC32B8">
      <w:pPr>
        <w:spacing w:line="276" w:lineRule="auto"/>
        <w:ind w:left="720" w:hanging="360"/>
        <w:rPr>
          <w:rFonts w:asciiTheme="majorHAnsi" w:eastAsia="Arial" w:hAnsiTheme="majorHAnsi" w:cs="Arial"/>
          <w:b/>
          <w:color w:val="000000"/>
          <w:sz w:val="18"/>
          <w:szCs w:val="18"/>
        </w:rPr>
      </w:pPr>
      <w:r w:rsidRPr="000E111B">
        <w:rPr>
          <w:rFonts w:asciiTheme="majorHAnsi" w:eastAsia="Arial" w:hAnsiTheme="majorHAnsi" w:cs="Arial"/>
          <w:b/>
          <w:color w:val="000000"/>
          <w:sz w:val="18"/>
          <w:szCs w:val="18"/>
        </w:rPr>
        <w:t>Eliciting Student Ideas:</w:t>
      </w:r>
    </w:p>
    <w:p w:rsidR="003B61BE" w:rsidRPr="00DB4F50" w:rsidRDefault="003B61BE" w:rsidP="003B61BE">
      <w:pPr>
        <w:numPr>
          <w:ilvl w:val="0"/>
          <w:numId w:val="42"/>
        </w:numPr>
        <w:tabs>
          <w:tab w:val="num" w:pos="1440"/>
        </w:tabs>
        <w:spacing w:line="276" w:lineRule="auto"/>
        <w:rPr>
          <w:rFonts w:ascii="Calibri" w:eastAsia="Arial" w:hAnsi="Calibri" w:cs="Arial"/>
          <w:color w:val="000000"/>
          <w:sz w:val="18"/>
          <w:szCs w:val="18"/>
        </w:rPr>
      </w:pPr>
      <w:r w:rsidRPr="00DB4F50">
        <w:rPr>
          <w:rFonts w:ascii="Calibri" w:eastAsia="Arial" w:hAnsi="Calibri" w:cs="Arial"/>
          <w:color w:val="000000"/>
          <w:sz w:val="18"/>
          <w:szCs w:val="18"/>
        </w:rPr>
        <w:t>Show pre-assessment page from the beginning of Investigation 1 titled “Is it a plant? Is it an animal?” to the entire class. Ask students if the cat is an animal. Have students describe the body parts of the cat. Ask what body parts the cat uses to move. Log student ideas on one side of a box-and-T chart or Comparing/Contrasting Thinking Map. The other side of the diagram/map will be used at the end of this investigation for a whole class discussion and assessment.</w:t>
      </w:r>
    </w:p>
    <w:p w:rsidR="000A57E5" w:rsidRPr="000A57E5" w:rsidRDefault="000A57E5" w:rsidP="00AC32B8">
      <w:pPr>
        <w:spacing w:line="276" w:lineRule="auto"/>
        <w:ind w:left="720" w:hanging="360"/>
        <w:rPr>
          <w:rFonts w:asciiTheme="majorHAnsi" w:eastAsia="Arial" w:hAnsiTheme="majorHAnsi" w:cs="Arial"/>
          <w:color w:val="000000"/>
          <w:sz w:val="18"/>
          <w:szCs w:val="18"/>
        </w:rPr>
      </w:pPr>
    </w:p>
    <w:p w:rsidR="000A57E5" w:rsidRPr="000E111B" w:rsidRDefault="000A57E5" w:rsidP="00AC32B8">
      <w:pPr>
        <w:spacing w:line="276" w:lineRule="auto"/>
        <w:ind w:left="720" w:hanging="360"/>
        <w:rPr>
          <w:rFonts w:asciiTheme="majorHAnsi" w:eastAsia="Arial" w:hAnsiTheme="majorHAnsi" w:cs="Arial"/>
          <w:b/>
          <w:color w:val="000000"/>
          <w:sz w:val="18"/>
          <w:szCs w:val="18"/>
        </w:rPr>
      </w:pPr>
      <w:r w:rsidRPr="000E111B">
        <w:rPr>
          <w:rFonts w:asciiTheme="majorHAnsi" w:eastAsia="Arial" w:hAnsiTheme="majorHAnsi" w:cs="Arial"/>
          <w:b/>
          <w:color w:val="000000"/>
          <w:sz w:val="18"/>
          <w:szCs w:val="18"/>
        </w:rPr>
        <w:t>Common Student Preconceptions:</w:t>
      </w:r>
    </w:p>
    <w:p w:rsidR="003B61BE" w:rsidRPr="00DB4F50" w:rsidRDefault="003B61BE" w:rsidP="003B61BE">
      <w:pPr>
        <w:numPr>
          <w:ilvl w:val="0"/>
          <w:numId w:val="43"/>
        </w:numPr>
        <w:tabs>
          <w:tab w:val="num" w:pos="1440"/>
        </w:tabs>
        <w:spacing w:line="276" w:lineRule="auto"/>
        <w:ind w:left="720"/>
        <w:rPr>
          <w:rFonts w:ascii="Calibri" w:eastAsia="Arial" w:hAnsi="Calibri" w:cs="Arial"/>
          <w:color w:val="000000"/>
          <w:sz w:val="18"/>
          <w:szCs w:val="18"/>
        </w:rPr>
      </w:pPr>
      <w:r w:rsidRPr="00DB4F50">
        <w:rPr>
          <w:rFonts w:ascii="Calibri" w:eastAsia="Arial" w:hAnsi="Calibri" w:cs="Arial"/>
          <w:color w:val="000000"/>
          <w:sz w:val="18"/>
          <w:szCs w:val="18"/>
        </w:rPr>
        <w:t xml:space="preserve">“...children’s concepts of </w:t>
      </w:r>
      <w:proofErr w:type="spellStart"/>
      <w:r w:rsidRPr="00DB4F50">
        <w:rPr>
          <w:rFonts w:ascii="Calibri" w:eastAsia="Arial" w:hAnsi="Calibri" w:cs="Arial"/>
          <w:color w:val="000000"/>
          <w:sz w:val="18"/>
          <w:szCs w:val="18"/>
        </w:rPr>
        <w:t>organisation</w:t>
      </w:r>
      <w:proofErr w:type="spellEnd"/>
      <w:r w:rsidRPr="00DB4F50">
        <w:rPr>
          <w:rFonts w:ascii="Calibri" w:eastAsia="Arial" w:hAnsi="Calibri" w:cs="Arial"/>
          <w:color w:val="000000"/>
          <w:sz w:val="18"/>
          <w:szCs w:val="18"/>
        </w:rPr>
        <w:t xml:space="preserve"> of the body</w:t>
      </w:r>
      <w:proofErr w:type="gramStart"/>
      <w:r w:rsidRPr="00DB4F50">
        <w:rPr>
          <w:rFonts w:ascii="Calibri" w:eastAsia="Arial" w:hAnsi="Calibri" w:cs="Arial"/>
          <w:color w:val="000000"/>
          <w:sz w:val="18"/>
          <w:szCs w:val="18"/>
        </w:rPr>
        <w:t>..by</w:t>
      </w:r>
      <w:proofErr w:type="gramEnd"/>
      <w:r w:rsidRPr="00DB4F50">
        <w:rPr>
          <w:rFonts w:ascii="Calibri" w:eastAsia="Arial" w:hAnsi="Calibri" w:cs="Arial"/>
          <w:color w:val="000000"/>
          <w:sz w:val="18"/>
          <w:szCs w:val="18"/>
        </w:rPr>
        <w:t xml:space="preserve"> age 10...children appear to understand that the body contains numerous organs which function together in maintaining life. ” (Driver, 1994), 26)</w:t>
      </w:r>
    </w:p>
    <w:p w:rsidR="003B61BE" w:rsidRPr="00DB4F50" w:rsidRDefault="003B61BE" w:rsidP="003B61BE">
      <w:pPr>
        <w:numPr>
          <w:ilvl w:val="0"/>
          <w:numId w:val="43"/>
        </w:numPr>
        <w:tabs>
          <w:tab w:val="num" w:pos="1440"/>
        </w:tabs>
        <w:spacing w:line="276" w:lineRule="auto"/>
        <w:ind w:left="720"/>
        <w:rPr>
          <w:rFonts w:ascii="Calibri" w:eastAsia="Arial" w:hAnsi="Calibri" w:cs="Arial"/>
          <w:color w:val="000000"/>
          <w:sz w:val="18"/>
          <w:szCs w:val="18"/>
        </w:rPr>
      </w:pPr>
      <w:r w:rsidRPr="00DB4F50">
        <w:rPr>
          <w:rFonts w:ascii="Calibri" w:eastAsia="Arial" w:hAnsi="Calibri" w:cs="Arial"/>
          <w:color w:val="000000"/>
          <w:sz w:val="18"/>
          <w:szCs w:val="18"/>
        </w:rPr>
        <w:t xml:space="preserve">“...young children gave egocentric explanations for </w:t>
      </w:r>
      <w:proofErr w:type="gramStart"/>
      <w:r w:rsidRPr="00DB4F50">
        <w:rPr>
          <w:rFonts w:ascii="Calibri" w:eastAsia="Arial" w:hAnsi="Calibri" w:cs="Arial"/>
          <w:color w:val="000000"/>
          <w:sz w:val="18"/>
          <w:szCs w:val="18"/>
        </w:rPr>
        <w:t>parts of the body...a shift in children’s thinking occurs</w:t>
      </w:r>
      <w:proofErr w:type="gramEnd"/>
      <w:r w:rsidRPr="00DB4F50">
        <w:rPr>
          <w:rFonts w:ascii="Calibri" w:eastAsia="Arial" w:hAnsi="Calibri" w:cs="Arial"/>
          <w:color w:val="000000"/>
          <w:sz w:val="18"/>
          <w:szCs w:val="18"/>
        </w:rPr>
        <w:t xml:space="preserve"> between the ages of 7 and 9, from a holistic, human-centered view to a view which recognizes different functional parts working together.” (Driver, 1994, 26)</w:t>
      </w:r>
    </w:p>
    <w:p w:rsidR="003B61BE" w:rsidRPr="00DB4F50" w:rsidRDefault="003B61BE" w:rsidP="003B61BE">
      <w:pPr>
        <w:numPr>
          <w:ilvl w:val="0"/>
          <w:numId w:val="43"/>
        </w:numPr>
        <w:tabs>
          <w:tab w:val="num" w:pos="1440"/>
        </w:tabs>
        <w:spacing w:line="276" w:lineRule="auto"/>
        <w:ind w:left="720"/>
        <w:rPr>
          <w:rFonts w:ascii="Calibri" w:eastAsia="Arial" w:hAnsi="Calibri" w:cs="Arial"/>
          <w:color w:val="000000"/>
          <w:sz w:val="18"/>
          <w:szCs w:val="18"/>
        </w:rPr>
      </w:pPr>
      <w:r w:rsidRPr="00DB4F50">
        <w:rPr>
          <w:rFonts w:ascii="Calibri" w:eastAsia="Arial" w:hAnsi="Calibri" w:cs="Arial"/>
          <w:color w:val="000000"/>
          <w:sz w:val="18"/>
          <w:szCs w:val="18"/>
        </w:rPr>
        <w:t>“...to many students animals are only the large land mammals, such as those found as pets, on farms, or in zoos...reasons for identifying something as an animal included: four legs, large size, land habitat, fur and noise production.” (Driver, 1994, 22)</w:t>
      </w:r>
    </w:p>
    <w:p w:rsidR="003B61BE" w:rsidRPr="00DB4F50" w:rsidRDefault="003B61BE" w:rsidP="003B61BE">
      <w:pPr>
        <w:numPr>
          <w:ilvl w:val="0"/>
          <w:numId w:val="43"/>
        </w:numPr>
        <w:spacing w:line="276" w:lineRule="auto"/>
        <w:ind w:left="720"/>
        <w:rPr>
          <w:rFonts w:ascii="Calibri" w:eastAsia="Arial" w:hAnsi="Calibri" w:cs="Arial"/>
          <w:color w:val="000000"/>
          <w:sz w:val="18"/>
          <w:szCs w:val="18"/>
        </w:rPr>
      </w:pPr>
      <w:r w:rsidRPr="00DB4F50">
        <w:rPr>
          <w:rFonts w:ascii="Calibri" w:eastAsia="Arial" w:hAnsi="Calibri" w:cs="Arial"/>
          <w:color w:val="000000"/>
          <w:sz w:val="18"/>
          <w:szCs w:val="18"/>
        </w:rPr>
        <w:t>“People are not animals. Animals are four footed and furry. Animals are wild, pets,</w:t>
      </w:r>
      <w:r>
        <w:rPr>
          <w:rFonts w:asciiTheme="majorHAnsi" w:eastAsia="Arial" w:hAnsiTheme="majorHAnsi" w:cs="Arial"/>
          <w:color w:val="000000"/>
          <w:sz w:val="18"/>
          <w:szCs w:val="18"/>
        </w:rPr>
        <w:t xml:space="preserve"> </w:t>
      </w:r>
      <w:r w:rsidRPr="00DB4F50">
        <w:rPr>
          <w:rFonts w:ascii="Calibri" w:eastAsia="Arial" w:hAnsi="Calibri" w:cs="Arial"/>
          <w:color w:val="000000"/>
          <w:sz w:val="18"/>
          <w:szCs w:val="18"/>
        </w:rPr>
        <w:t>or farm animals. Animals are large. Animals live on land.”</w:t>
      </w:r>
      <w:r>
        <w:rPr>
          <w:rFonts w:asciiTheme="majorHAnsi" w:eastAsia="Arial" w:hAnsiTheme="majorHAnsi" w:cs="Arial"/>
          <w:color w:val="000000"/>
          <w:sz w:val="18"/>
          <w:szCs w:val="18"/>
        </w:rPr>
        <w:t xml:space="preserve"> </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0A57E5" w:rsidRPr="000E111B" w:rsidRDefault="000A57E5" w:rsidP="00AC32B8">
      <w:pPr>
        <w:spacing w:line="276" w:lineRule="auto"/>
        <w:ind w:left="360"/>
        <w:rPr>
          <w:rFonts w:asciiTheme="majorHAnsi" w:eastAsia="Arial" w:hAnsiTheme="majorHAnsi" w:cs="Arial"/>
          <w:b/>
          <w:color w:val="000000"/>
          <w:sz w:val="18"/>
          <w:szCs w:val="18"/>
        </w:rPr>
      </w:pPr>
      <w:r w:rsidRPr="000E111B">
        <w:rPr>
          <w:rFonts w:asciiTheme="majorHAnsi" w:eastAsia="Arial" w:hAnsiTheme="majorHAnsi" w:cs="Arial"/>
          <w:b/>
          <w:color w:val="000000"/>
          <w:sz w:val="18"/>
          <w:szCs w:val="18"/>
        </w:rPr>
        <w:t xml:space="preserve">WA State Content Standards “Science Domains” (EALR 4) </w:t>
      </w:r>
    </w:p>
    <w:p w:rsidR="000F778A" w:rsidRPr="003B61BE" w:rsidRDefault="003B61BE" w:rsidP="003B61BE">
      <w:pPr>
        <w:pStyle w:val="ListParagraph"/>
        <w:numPr>
          <w:ilvl w:val="0"/>
          <w:numId w:val="44"/>
        </w:numPr>
        <w:rPr>
          <w:rFonts w:asciiTheme="majorHAnsi" w:eastAsia="Arial" w:hAnsiTheme="majorHAnsi" w:cs="Arial"/>
          <w:color w:val="000000"/>
          <w:sz w:val="18"/>
          <w:szCs w:val="18"/>
        </w:rPr>
      </w:pPr>
      <w:r w:rsidRPr="003B61BE">
        <w:rPr>
          <w:rFonts w:ascii="Calibri" w:eastAsia="Arial" w:hAnsi="Calibri" w:cs="Arial"/>
          <w:color w:val="000000"/>
          <w:sz w:val="18"/>
          <w:szCs w:val="18"/>
        </w:rPr>
        <w:t>K-1 LS1B</w:t>
      </w:r>
      <w:r w:rsidRPr="003B61BE">
        <w:rPr>
          <w:rFonts w:asciiTheme="majorHAnsi" w:eastAsia="Arial" w:hAnsiTheme="majorHAnsi" w:cs="Arial"/>
          <w:color w:val="000000"/>
          <w:sz w:val="18"/>
          <w:szCs w:val="18"/>
        </w:rPr>
        <w:t xml:space="preserve"> </w:t>
      </w:r>
      <w:r w:rsidRPr="003B61BE">
        <w:rPr>
          <w:rFonts w:ascii="Calibri" w:eastAsia="Arial" w:hAnsi="Calibri" w:cs="Arial"/>
          <w:color w:val="000000"/>
          <w:sz w:val="18"/>
          <w:szCs w:val="18"/>
        </w:rPr>
        <w:t>All plants and animals have various external parts.</w:t>
      </w:r>
    </w:p>
    <w:p w:rsidR="003B61BE" w:rsidRPr="003B61BE" w:rsidRDefault="003B61BE" w:rsidP="003B61BE">
      <w:pPr>
        <w:pStyle w:val="ListParagraph"/>
        <w:numPr>
          <w:ilvl w:val="0"/>
          <w:numId w:val="44"/>
        </w:numPr>
        <w:rPr>
          <w:rFonts w:asciiTheme="majorHAnsi" w:eastAsia="Arial" w:hAnsiTheme="majorHAnsi" w:cs="Arial"/>
          <w:color w:val="000000"/>
          <w:sz w:val="18"/>
          <w:szCs w:val="18"/>
        </w:rPr>
      </w:pPr>
      <w:r w:rsidRPr="003B61BE">
        <w:rPr>
          <w:rFonts w:ascii="Calibri" w:eastAsia="Arial" w:hAnsi="Calibri" w:cs="Arial"/>
          <w:color w:val="000000"/>
          <w:sz w:val="18"/>
          <w:szCs w:val="18"/>
        </w:rPr>
        <w:t>K-1 LS1D</w:t>
      </w:r>
      <w:r>
        <w:rPr>
          <w:rFonts w:asciiTheme="majorHAnsi" w:eastAsia="Arial" w:hAnsiTheme="majorHAnsi" w:cs="Arial"/>
          <w:color w:val="000000"/>
          <w:sz w:val="18"/>
          <w:szCs w:val="18"/>
        </w:rPr>
        <w:t xml:space="preserve"> </w:t>
      </w:r>
      <w:r w:rsidRPr="003B61BE">
        <w:rPr>
          <w:rFonts w:ascii="Calibri" w:eastAsia="Arial" w:hAnsi="Calibri" w:cs="Arial"/>
          <w:color w:val="000000"/>
          <w:sz w:val="18"/>
          <w:szCs w:val="18"/>
        </w:rPr>
        <w:t>Different animals use their body parts in different ways to see, hear, grasp objects, and move from place to place.</w:t>
      </w:r>
    </w:p>
    <w:p w:rsidR="000A57E5" w:rsidRPr="000E111B" w:rsidRDefault="000A57E5" w:rsidP="00AC32B8">
      <w:pPr>
        <w:spacing w:line="276" w:lineRule="auto"/>
        <w:ind w:left="360"/>
        <w:rPr>
          <w:rFonts w:asciiTheme="majorHAnsi" w:eastAsia="Arial" w:hAnsiTheme="majorHAnsi" w:cs="Arial"/>
          <w:b/>
          <w:color w:val="000000"/>
          <w:sz w:val="18"/>
          <w:szCs w:val="18"/>
        </w:rPr>
      </w:pPr>
      <w:r w:rsidRPr="000E111B">
        <w:rPr>
          <w:rFonts w:asciiTheme="majorHAnsi" w:eastAsia="Arial" w:hAnsiTheme="majorHAnsi" w:cs="Arial"/>
          <w:b/>
          <w:color w:val="000000"/>
          <w:sz w:val="18"/>
          <w:szCs w:val="18"/>
        </w:rPr>
        <w:t>WA State Science Standards “Crosscutting Concepts and Abilities” (EALRs 1-3)</w:t>
      </w:r>
    </w:p>
    <w:p w:rsidR="00E503C3" w:rsidRPr="003B61BE" w:rsidRDefault="003B61BE" w:rsidP="003B61BE">
      <w:pPr>
        <w:pStyle w:val="ListParagraph"/>
        <w:numPr>
          <w:ilvl w:val="0"/>
          <w:numId w:val="45"/>
        </w:numPr>
        <w:tabs>
          <w:tab w:val="num" w:pos="720"/>
        </w:tabs>
        <w:spacing w:line="276" w:lineRule="auto"/>
        <w:ind w:left="720"/>
        <w:rPr>
          <w:rFonts w:asciiTheme="majorHAnsi" w:hAnsiTheme="majorHAnsi"/>
          <w:sz w:val="18"/>
          <w:szCs w:val="18"/>
        </w:rPr>
      </w:pPr>
      <w:r w:rsidRPr="003B61BE">
        <w:rPr>
          <w:rFonts w:ascii="Calibri" w:eastAsia="Arial" w:hAnsi="Calibri" w:cs="Arial"/>
          <w:color w:val="000000"/>
          <w:sz w:val="18"/>
          <w:szCs w:val="18"/>
        </w:rPr>
        <w:t>K-1 SYSA</w:t>
      </w:r>
      <w:r w:rsidRPr="003B61BE">
        <w:rPr>
          <w:rFonts w:asciiTheme="majorHAnsi" w:eastAsia="Arial" w:hAnsiTheme="majorHAnsi" w:cs="Arial"/>
          <w:color w:val="000000"/>
          <w:sz w:val="18"/>
          <w:szCs w:val="18"/>
        </w:rPr>
        <w:t xml:space="preserve"> </w:t>
      </w:r>
      <w:r w:rsidRPr="003B61BE">
        <w:rPr>
          <w:rFonts w:ascii="Calibri" w:eastAsia="Arial" w:hAnsi="Calibri" w:cs="Arial"/>
          <w:color w:val="000000"/>
          <w:sz w:val="18"/>
          <w:szCs w:val="18"/>
        </w:rPr>
        <w:t>Living and nonliving things are made of parts. People give names to the parts that are different from the name of the whole object, plant, or animal.</w:t>
      </w:r>
    </w:p>
    <w:p w:rsidR="003B61BE" w:rsidRPr="003B61BE" w:rsidRDefault="003B61BE" w:rsidP="003B61BE">
      <w:pPr>
        <w:pStyle w:val="ListParagraph"/>
        <w:numPr>
          <w:ilvl w:val="0"/>
          <w:numId w:val="45"/>
        </w:numPr>
        <w:spacing w:line="276" w:lineRule="auto"/>
        <w:ind w:left="720"/>
        <w:rPr>
          <w:rFonts w:asciiTheme="majorHAnsi" w:hAnsiTheme="majorHAnsi"/>
          <w:sz w:val="18"/>
          <w:szCs w:val="18"/>
        </w:rPr>
      </w:pPr>
      <w:r w:rsidRPr="003B61BE">
        <w:rPr>
          <w:rFonts w:ascii="Calibri" w:eastAsia="Arial" w:hAnsi="Calibri" w:cs="Arial"/>
          <w:color w:val="000000"/>
          <w:sz w:val="18"/>
          <w:szCs w:val="18"/>
        </w:rPr>
        <w:t>K-1 INQD</w:t>
      </w:r>
      <w:r w:rsidRPr="003B61BE">
        <w:rPr>
          <w:rFonts w:asciiTheme="majorHAnsi" w:eastAsia="Arial" w:hAnsiTheme="majorHAnsi" w:cs="Arial"/>
          <w:color w:val="000000"/>
          <w:sz w:val="18"/>
          <w:szCs w:val="18"/>
        </w:rPr>
        <w:t xml:space="preserve"> </w:t>
      </w:r>
      <w:r w:rsidRPr="003B61BE">
        <w:rPr>
          <w:rFonts w:ascii="Calibri" w:eastAsia="Arial" w:hAnsi="Calibri" w:cs="Arial"/>
          <w:color w:val="000000"/>
          <w:sz w:val="18"/>
          <w:szCs w:val="18"/>
        </w:rPr>
        <w:t xml:space="preserve">Scientists report on their </w:t>
      </w:r>
      <w:r w:rsidRPr="003B61BE">
        <w:rPr>
          <w:rFonts w:ascii="Calibri" w:eastAsia="Arial" w:hAnsi="Calibri" w:cs="Arial"/>
          <w:i/>
          <w:iCs/>
          <w:color w:val="000000"/>
          <w:sz w:val="18"/>
          <w:szCs w:val="18"/>
        </w:rPr>
        <w:t>investigation</w:t>
      </w:r>
      <w:r w:rsidRPr="003B61BE">
        <w:rPr>
          <w:rFonts w:ascii="Calibri" w:eastAsia="Arial" w:hAnsi="Calibri" w:cs="Arial"/>
          <w:color w:val="000000"/>
          <w:sz w:val="18"/>
          <w:szCs w:val="18"/>
        </w:rPr>
        <w:t>s to other scientists, using drawings and words.</w:t>
      </w:r>
    </w:p>
    <w:p w:rsidR="000A57E5" w:rsidRPr="00153DAF" w:rsidRDefault="000A57E5" w:rsidP="00AC32B8">
      <w:pPr>
        <w:spacing w:line="276" w:lineRule="auto"/>
        <w:ind w:left="360"/>
        <w:rPr>
          <w:rFonts w:asciiTheme="majorHAnsi" w:eastAsia="Arial" w:hAnsiTheme="majorHAnsi" w:cs="Arial"/>
          <w:b/>
          <w:color w:val="000000"/>
          <w:sz w:val="18"/>
          <w:szCs w:val="18"/>
        </w:rPr>
      </w:pPr>
      <w:r w:rsidRPr="00153DAF">
        <w:rPr>
          <w:rFonts w:asciiTheme="majorHAnsi" w:eastAsia="Arial" w:hAnsiTheme="majorHAnsi" w:cs="Arial"/>
          <w:b/>
          <w:color w:val="000000"/>
          <w:sz w:val="18"/>
          <w:szCs w:val="18"/>
        </w:rPr>
        <w:t xml:space="preserve">Key Understandings </w:t>
      </w:r>
      <w:proofErr w:type="gramStart"/>
      <w:r w:rsidRPr="00153DAF">
        <w:rPr>
          <w:rFonts w:asciiTheme="majorHAnsi" w:eastAsia="Arial" w:hAnsiTheme="majorHAnsi" w:cs="Arial"/>
          <w:b/>
          <w:color w:val="000000"/>
          <w:sz w:val="18"/>
          <w:szCs w:val="18"/>
        </w:rPr>
        <w:t>For</w:t>
      </w:r>
      <w:proofErr w:type="gramEnd"/>
      <w:r w:rsidRPr="00153DAF">
        <w:rPr>
          <w:rFonts w:asciiTheme="majorHAnsi" w:eastAsia="Arial" w:hAnsiTheme="majorHAnsi" w:cs="Arial"/>
          <w:b/>
          <w:color w:val="000000"/>
          <w:sz w:val="18"/>
          <w:szCs w:val="18"/>
        </w:rPr>
        <w:t xml:space="preserve"> the Teacher: </w:t>
      </w:r>
    </w:p>
    <w:p w:rsidR="003B61BE" w:rsidRPr="003B61BE" w:rsidRDefault="003B61BE" w:rsidP="003B61BE">
      <w:pPr>
        <w:pStyle w:val="ListParagraph"/>
        <w:numPr>
          <w:ilvl w:val="0"/>
          <w:numId w:val="45"/>
        </w:numPr>
        <w:tabs>
          <w:tab w:val="num" w:pos="1440"/>
        </w:tabs>
        <w:spacing w:line="276" w:lineRule="auto"/>
        <w:ind w:left="720"/>
        <w:rPr>
          <w:rFonts w:ascii="Calibri" w:eastAsia="Arial" w:hAnsi="Calibri" w:cs="Arial"/>
          <w:color w:val="000000"/>
          <w:sz w:val="18"/>
          <w:szCs w:val="18"/>
        </w:rPr>
      </w:pPr>
      <w:r w:rsidRPr="003B61BE">
        <w:rPr>
          <w:rFonts w:ascii="Calibri" w:eastAsia="Arial" w:hAnsi="Calibri" w:cs="Arial"/>
          <w:color w:val="000000"/>
          <w:sz w:val="18"/>
          <w:szCs w:val="18"/>
        </w:rPr>
        <w:t>Read pages 4-7 of FOSS Animals 2x2 Investigation 3.</w:t>
      </w:r>
    </w:p>
    <w:p w:rsidR="003B61BE" w:rsidRPr="003B61BE" w:rsidRDefault="003B61BE" w:rsidP="003B61BE">
      <w:pPr>
        <w:pStyle w:val="ListParagraph"/>
        <w:numPr>
          <w:ilvl w:val="0"/>
          <w:numId w:val="45"/>
        </w:numPr>
        <w:tabs>
          <w:tab w:val="num" w:pos="1440"/>
        </w:tabs>
        <w:spacing w:line="276" w:lineRule="auto"/>
        <w:ind w:left="720"/>
        <w:rPr>
          <w:rFonts w:ascii="Calibri" w:eastAsia="Arial" w:hAnsi="Calibri" w:cs="Arial"/>
          <w:color w:val="000000"/>
          <w:sz w:val="18"/>
          <w:szCs w:val="18"/>
        </w:rPr>
      </w:pPr>
      <w:r w:rsidRPr="003B61BE">
        <w:rPr>
          <w:rFonts w:ascii="Calibri" w:eastAsia="Arial" w:hAnsi="Calibri" w:cs="Arial"/>
          <w:color w:val="000000"/>
          <w:sz w:val="18"/>
          <w:szCs w:val="18"/>
        </w:rPr>
        <w:t xml:space="preserve">Read Benchmarks, 1993, pages 101-102, 5A Diversity of Life </w:t>
      </w:r>
    </w:p>
    <w:p w:rsidR="003B61BE" w:rsidRPr="003B61BE" w:rsidRDefault="003B61BE" w:rsidP="003B61BE">
      <w:pPr>
        <w:pStyle w:val="ListParagraph"/>
        <w:numPr>
          <w:ilvl w:val="0"/>
          <w:numId w:val="45"/>
        </w:numPr>
        <w:tabs>
          <w:tab w:val="num" w:pos="1440"/>
        </w:tabs>
        <w:spacing w:line="276" w:lineRule="auto"/>
        <w:ind w:left="720"/>
        <w:rPr>
          <w:rFonts w:ascii="Calibri" w:eastAsia="Arial" w:hAnsi="Calibri" w:cs="Arial"/>
          <w:color w:val="000000"/>
          <w:sz w:val="18"/>
          <w:szCs w:val="18"/>
        </w:rPr>
      </w:pPr>
      <w:r w:rsidRPr="003B61BE">
        <w:rPr>
          <w:rFonts w:ascii="Calibri" w:eastAsia="Arial" w:hAnsi="Calibri" w:cs="Arial"/>
          <w:color w:val="000000"/>
          <w:sz w:val="18"/>
          <w:szCs w:val="18"/>
        </w:rPr>
        <w:t>Students are building upon their preconception that animals can have body parts that help them mo</w:t>
      </w:r>
      <w:r w:rsidRPr="003B61BE">
        <w:rPr>
          <w:rFonts w:asciiTheme="majorHAnsi" w:eastAsia="Arial" w:hAnsiTheme="majorHAnsi" w:cs="Arial"/>
          <w:color w:val="000000"/>
          <w:sz w:val="18"/>
          <w:szCs w:val="18"/>
        </w:rPr>
        <w:t xml:space="preserve">ve </w:t>
      </w:r>
      <w:r w:rsidRPr="003B61BE">
        <w:rPr>
          <w:rFonts w:ascii="Calibri" w:eastAsia="Arial" w:hAnsi="Calibri" w:cs="Arial"/>
          <w:color w:val="000000"/>
          <w:sz w:val="18"/>
          <w:szCs w:val="18"/>
        </w:rPr>
        <w:t>beyond arms and legs. Student observations about these body parts ar</w:t>
      </w:r>
      <w:r w:rsidRPr="003B61BE">
        <w:rPr>
          <w:rFonts w:asciiTheme="majorHAnsi" w:eastAsia="Arial" w:hAnsiTheme="majorHAnsi" w:cs="Arial"/>
          <w:color w:val="000000"/>
          <w:sz w:val="18"/>
          <w:szCs w:val="18"/>
        </w:rPr>
        <w:t xml:space="preserve">e made when students watch each </w:t>
      </w:r>
      <w:r w:rsidRPr="003B61BE">
        <w:rPr>
          <w:rFonts w:ascii="Calibri" w:eastAsia="Arial" w:hAnsi="Calibri" w:cs="Arial"/>
          <w:color w:val="000000"/>
          <w:sz w:val="18"/>
          <w:szCs w:val="18"/>
        </w:rPr>
        <w:t xml:space="preserve">animal’s reaction when their habitat is disturbed. </w:t>
      </w:r>
    </w:p>
    <w:p w:rsidR="002C55EB" w:rsidRDefault="00AC32B8" w:rsidP="00AC32B8">
      <w:pPr>
        <w:pStyle w:val="FreeForm"/>
        <w:ind w:left="360" w:hanging="360"/>
        <w:jc w:val="both"/>
        <w:rPr>
          <w:rFonts w:ascii="Calibri Bold" w:hAnsi="Calibri Bold"/>
          <w:sz w:val="18"/>
        </w:rPr>
      </w:pPr>
      <w:r>
        <w:rPr>
          <w:rFonts w:ascii="Calibri Bold" w:hAnsi="Calibri Bold"/>
          <w:sz w:val="18"/>
        </w:rPr>
        <w:br w:type="page"/>
      </w:r>
    </w:p>
    <w:p w:rsidR="002C55EB" w:rsidRDefault="00757C5D" w:rsidP="00AC32B8">
      <w:pPr>
        <w:pStyle w:val="FreeForm"/>
        <w:ind w:left="360" w:hanging="360"/>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3B61BE" w:rsidRPr="00153DAF" w:rsidRDefault="003B61BE" w:rsidP="003B61BE">
      <w:pPr>
        <w:pStyle w:val="ListParagraph"/>
        <w:numPr>
          <w:ilvl w:val="0"/>
          <w:numId w:val="46"/>
        </w:numPr>
        <w:spacing w:line="276" w:lineRule="auto"/>
        <w:ind w:left="720"/>
        <w:rPr>
          <w:rFonts w:ascii="Calibri" w:eastAsia="Arial" w:hAnsi="Calibri" w:cs="Arial"/>
          <w:color w:val="000000"/>
          <w:sz w:val="18"/>
          <w:szCs w:val="18"/>
        </w:rPr>
      </w:pPr>
      <w:r w:rsidRPr="00153DAF">
        <w:rPr>
          <w:rFonts w:ascii="Calibri" w:eastAsia="Arial" w:hAnsi="Calibri" w:cs="Arial"/>
          <w:color w:val="000000"/>
          <w:sz w:val="18"/>
          <w:szCs w:val="18"/>
        </w:rPr>
        <w:t xml:space="preserve">At times when students are changing the animal habitat or interacting with the animal, teachers may want to ask questions like “What happened when you...?” “How did the animal (move away, turn, go through)?” “How is </w:t>
      </w:r>
      <w:proofErr w:type="gramStart"/>
      <w:r w:rsidRPr="00153DAF">
        <w:rPr>
          <w:rFonts w:ascii="Calibri" w:eastAsia="Arial" w:hAnsi="Calibri" w:cs="Arial"/>
          <w:color w:val="000000"/>
          <w:sz w:val="18"/>
          <w:szCs w:val="18"/>
        </w:rPr>
        <w:t>this the</w:t>
      </w:r>
      <w:proofErr w:type="gramEnd"/>
      <w:r w:rsidRPr="00153DAF">
        <w:rPr>
          <w:rFonts w:ascii="Calibri" w:eastAsia="Arial" w:hAnsi="Calibri" w:cs="Arial"/>
          <w:color w:val="000000"/>
          <w:sz w:val="18"/>
          <w:szCs w:val="18"/>
        </w:rPr>
        <w:t xml:space="preserve"> same/different than the (fish, guppy, worm, snail) movement?”</w:t>
      </w:r>
    </w:p>
    <w:p w:rsidR="003B61BE" w:rsidRPr="00153DAF" w:rsidRDefault="003B61BE" w:rsidP="003B61BE">
      <w:pPr>
        <w:pStyle w:val="ListParagraph"/>
        <w:numPr>
          <w:ilvl w:val="0"/>
          <w:numId w:val="46"/>
        </w:numPr>
        <w:spacing w:line="276" w:lineRule="auto"/>
        <w:ind w:left="720"/>
        <w:rPr>
          <w:rFonts w:ascii="Calibri" w:eastAsia="Arial" w:hAnsi="Calibri" w:cs="Arial"/>
          <w:color w:val="000000"/>
          <w:sz w:val="18"/>
          <w:szCs w:val="18"/>
        </w:rPr>
      </w:pPr>
      <w:r w:rsidRPr="00153DAF">
        <w:rPr>
          <w:rFonts w:ascii="Calibri" w:eastAsia="Arial" w:hAnsi="Calibri" w:cs="Arial"/>
          <w:color w:val="000000"/>
          <w:sz w:val="18"/>
          <w:szCs w:val="18"/>
        </w:rPr>
        <w:t xml:space="preserve">Refer to the class-made box-and-T chart or Comparing/Contrasting Thinking Map from the beginning of this investigation. Complete the second side of the diagram/map for either the red worm or </w:t>
      </w:r>
      <w:proofErr w:type="spellStart"/>
      <w:r w:rsidRPr="00153DAF">
        <w:rPr>
          <w:rFonts w:ascii="Calibri" w:eastAsia="Arial" w:hAnsi="Calibri" w:cs="Arial"/>
          <w:color w:val="000000"/>
          <w:sz w:val="18"/>
          <w:szCs w:val="18"/>
        </w:rPr>
        <w:t>nightcrawler</w:t>
      </w:r>
      <w:proofErr w:type="spellEnd"/>
      <w:r w:rsidRPr="00153DAF">
        <w:rPr>
          <w:rFonts w:ascii="Calibri" w:eastAsia="Arial" w:hAnsi="Calibri" w:cs="Arial"/>
          <w:color w:val="000000"/>
          <w:sz w:val="18"/>
          <w:szCs w:val="18"/>
        </w:rPr>
        <w:t xml:space="preserve">, drawing attention to body parts. The focus of this comparison between the cat from the original pre-assessment and one of the worms is to expand the </w:t>
      </w:r>
      <w:proofErr w:type="gramStart"/>
      <w:r w:rsidRPr="00153DAF">
        <w:rPr>
          <w:rFonts w:ascii="Calibri" w:eastAsia="Arial" w:hAnsi="Calibri" w:cs="Arial"/>
          <w:color w:val="000000"/>
          <w:sz w:val="18"/>
          <w:szCs w:val="18"/>
        </w:rPr>
        <w:t>students</w:t>
      </w:r>
      <w:proofErr w:type="gramEnd"/>
      <w:r w:rsidRPr="00153DAF">
        <w:rPr>
          <w:rFonts w:ascii="Calibri" w:eastAsia="Arial" w:hAnsi="Calibri" w:cs="Arial"/>
          <w:color w:val="000000"/>
          <w:sz w:val="18"/>
          <w:szCs w:val="18"/>
        </w:rPr>
        <w:t xml:space="preserve"> concept of animal.</w:t>
      </w:r>
    </w:p>
    <w:p w:rsidR="003B61BE" w:rsidRPr="00153DAF" w:rsidRDefault="003B61BE" w:rsidP="003B61BE">
      <w:pPr>
        <w:pStyle w:val="ListParagraph"/>
        <w:numPr>
          <w:ilvl w:val="0"/>
          <w:numId w:val="46"/>
        </w:numPr>
        <w:spacing w:line="276" w:lineRule="auto"/>
        <w:ind w:left="720"/>
        <w:rPr>
          <w:rFonts w:ascii="Calibri" w:eastAsia="Arial" w:hAnsi="Calibri" w:cs="Arial"/>
          <w:color w:val="000000"/>
          <w:sz w:val="18"/>
          <w:szCs w:val="18"/>
        </w:rPr>
      </w:pPr>
      <w:r w:rsidRPr="00153DAF">
        <w:rPr>
          <w:rFonts w:ascii="Calibri" w:eastAsia="Arial" w:hAnsi="Calibri" w:cs="Arial"/>
          <w:color w:val="000000"/>
          <w:sz w:val="18"/>
          <w:szCs w:val="18"/>
        </w:rPr>
        <w:t>Refer to the pre-assessment titled “Is it a plant? Is it an animal?” as a whole class. Ask students which pictures are animals and to explain their thinking.</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3B61BE" w:rsidRPr="00DB4F50" w:rsidRDefault="003B61BE" w:rsidP="003B61BE">
      <w:pPr>
        <w:spacing w:line="276" w:lineRule="auto"/>
        <w:ind w:firstLine="360"/>
        <w:rPr>
          <w:rFonts w:ascii="Calibri" w:eastAsia="Arial" w:hAnsi="Calibri" w:cs="Arial"/>
          <w:color w:val="000000"/>
          <w:sz w:val="18"/>
          <w:szCs w:val="18"/>
        </w:rPr>
      </w:pPr>
      <w:r w:rsidRPr="00DB4F50">
        <w:rPr>
          <w:rFonts w:ascii="Calibri" w:eastAsia="Arial" w:hAnsi="Calibri" w:cs="Arial"/>
          <w:color w:val="000000"/>
          <w:sz w:val="18"/>
          <w:szCs w:val="18"/>
        </w:rPr>
        <w:t>Refer to Eliciting Student Ideas sections of this document.</w:t>
      </w:r>
    </w:p>
    <w:p w:rsidR="008F6437" w:rsidRPr="00F74E0A" w:rsidRDefault="008F6437" w:rsidP="00F74E0A">
      <w:pPr>
        <w:pStyle w:val="ListParagraph"/>
        <w:spacing w:line="276" w:lineRule="auto"/>
        <w:rPr>
          <w:rFonts w:asciiTheme="majorHAnsi" w:eastAsia="Arial" w:hAnsiTheme="majorHAnsi" w:cs="Arial"/>
          <w:color w:val="000000"/>
          <w:sz w:val="18"/>
          <w:szCs w:val="18"/>
        </w:rPr>
      </w:pPr>
    </w:p>
    <w:p w:rsidR="00F54D59" w:rsidRDefault="00AF2DE8" w:rsidP="00AC32B8">
      <w:pPr>
        <w:pStyle w:val="FreeForm"/>
        <w:ind w:left="360" w:hanging="360"/>
        <w:jc w:val="both"/>
        <w:rPr>
          <w:rFonts w:ascii="Calibri Bold" w:hAnsi="Calibri Bold"/>
          <w:sz w:val="18"/>
        </w:rPr>
      </w:pPr>
      <w:r w:rsidRPr="00AF2DE8">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F74E0A" w:rsidRDefault="002C55EB" w:rsidP="00AC32B8">
      <w:pPr>
        <w:pStyle w:val="FreeForm"/>
        <w:ind w:left="360" w:hanging="360"/>
        <w:jc w:val="both"/>
        <w:rPr>
          <w:rFonts w:asciiTheme="majorHAnsi" w:hAnsiTheme="majorHAnsi"/>
          <w:b/>
          <w:sz w:val="18"/>
        </w:rPr>
      </w:pPr>
      <w:r w:rsidRPr="00F74E0A">
        <w:rPr>
          <w:rFonts w:asciiTheme="majorHAnsi" w:hAnsiTheme="majorHAnsi"/>
          <w:b/>
          <w:sz w:val="18"/>
        </w:rPr>
        <w:t>Materials and Student Management</w:t>
      </w:r>
    </w:p>
    <w:p w:rsidR="00F74E0A" w:rsidRPr="003B61BE" w:rsidRDefault="003B61BE" w:rsidP="003B61BE">
      <w:pPr>
        <w:numPr>
          <w:ilvl w:val="0"/>
          <w:numId w:val="47"/>
        </w:numPr>
        <w:spacing w:line="276" w:lineRule="auto"/>
        <w:rPr>
          <w:rFonts w:asciiTheme="majorHAnsi" w:eastAsia="Arial" w:hAnsiTheme="majorHAnsi" w:cs="Arial"/>
          <w:color w:val="000000"/>
          <w:sz w:val="18"/>
          <w:szCs w:val="18"/>
        </w:rPr>
      </w:pPr>
      <w:r w:rsidRPr="00DB4F50">
        <w:rPr>
          <w:rFonts w:ascii="Calibri" w:eastAsia="Arial" w:hAnsi="Calibri" w:cs="Arial"/>
          <w:color w:val="000000"/>
          <w:sz w:val="18"/>
          <w:szCs w:val="18"/>
        </w:rPr>
        <w:t>Use student sheet #30 (home/school connection pag</w:t>
      </w:r>
      <w:r>
        <w:rPr>
          <w:rFonts w:asciiTheme="majorHAnsi" w:eastAsia="Arial" w:hAnsiTheme="majorHAnsi" w:cs="Arial"/>
          <w:color w:val="000000"/>
          <w:sz w:val="18"/>
          <w:szCs w:val="18"/>
        </w:rPr>
        <w:t xml:space="preserve">e) to have students </w:t>
      </w:r>
      <w:r w:rsidRPr="00DB4F50">
        <w:rPr>
          <w:rFonts w:ascii="Calibri" w:eastAsia="Arial" w:hAnsi="Calibri" w:cs="Arial"/>
          <w:color w:val="000000"/>
          <w:sz w:val="18"/>
          <w:szCs w:val="18"/>
        </w:rPr>
        <w:t>progressively add animals to the picture of the environments after investigating</w:t>
      </w:r>
      <w:r>
        <w:rPr>
          <w:rFonts w:asciiTheme="majorHAnsi" w:eastAsia="Arial" w:hAnsiTheme="majorHAnsi" w:cs="Arial"/>
          <w:color w:val="000000"/>
          <w:sz w:val="18"/>
          <w:szCs w:val="18"/>
        </w:rPr>
        <w:t xml:space="preserve"> </w:t>
      </w:r>
      <w:r w:rsidRPr="000B35E2">
        <w:rPr>
          <w:rFonts w:ascii="Calibri" w:eastAsia="Arial" w:hAnsi="Calibri" w:cs="Arial"/>
          <w:color w:val="000000"/>
          <w:sz w:val="18"/>
          <w:szCs w:val="18"/>
        </w:rPr>
        <w:t>each animal.  Students color</w:t>
      </w:r>
      <w:r>
        <w:rPr>
          <w:rFonts w:asciiTheme="majorHAnsi" w:eastAsia="Arial" w:hAnsiTheme="majorHAnsi" w:cs="Arial"/>
          <w:color w:val="000000"/>
          <w:sz w:val="18"/>
          <w:szCs w:val="18"/>
        </w:rPr>
        <w:t xml:space="preserve"> and cut out the picture of the </w:t>
      </w:r>
      <w:r w:rsidRPr="000B35E2">
        <w:rPr>
          <w:rFonts w:ascii="Calibri" w:eastAsia="Arial" w:hAnsi="Calibri" w:cs="Arial"/>
          <w:color w:val="000000"/>
          <w:sz w:val="18"/>
          <w:szCs w:val="18"/>
        </w:rPr>
        <w:t>animals, then glue</w:t>
      </w:r>
      <w:r>
        <w:rPr>
          <w:rFonts w:asciiTheme="majorHAnsi" w:eastAsia="Arial" w:hAnsiTheme="majorHAnsi" w:cs="Arial"/>
          <w:color w:val="000000"/>
          <w:sz w:val="18"/>
          <w:szCs w:val="18"/>
        </w:rPr>
        <w:t xml:space="preserve"> </w:t>
      </w:r>
      <w:r w:rsidRPr="000B35E2">
        <w:rPr>
          <w:rFonts w:ascii="Calibri" w:eastAsia="Arial" w:hAnsi="Calibri" w:cs="Arial"/>
          <w:color w:val="000000"/>
          <w:sz w:val="18"/>
          <w:szCs w:val="18"/>
        </w:rPr>
        <w:t>them to the picture in the correct environment for that animal.</w:t>
      </w:r>
      <w:r>
        <w:rPr>
          <w:rFonts w:asciiTheme="majorHAnsi" w:eastAsia="Arial" w:hAnsiTheme="majorHAnsi" w:cs="Arial"/>
          <w:color w:val="000000"/>
          <w:sz w:val="18"/>
          <w:szCs w:val="18"/>
        </w:rPr>
        <w:t xml:space="preserve"> </w:t>
      </w:r>
      <w:r w:rsidRPr="000B35E2">
        <w:rPr>
          <w:rFonts w:ascii="Calibri" w:eastAsia="Arial" w:hAnsi="Calibri" w:cs="Arial"/>
          <w:color w:val="000000"/>
          <w:sz w:val="18"/>
          <w:szCs w:val="18"/>
        </w:rPr>
        <w:t>This is a page in</w:t>
      </w:r>
      <w:r>
        <w:rPr>
          <w:rFonts w:asciiTheme="majorHAnsi" w:eastAsia="Arial" w:hAnsiTheme="majorHAnsi" w:cs="Arial"/>
          <w:color w:val="000000"/>
          <w:sz w:val="18"/>
          <w:szCs w:val="18"/>
        </w:rPr>
        <w:t xml:space="preserve"> </w:t>
      </w:r>
      <w:r w:rsidRPr="000B35E2">
        <w:rPr>
          <w:rFonts w:ascii="Calibri" w:eastAsia="Arial" w:hAnsi="Calibri" w:cs="Arial"/>
          <w:color w:val="000000"/>
          <w:sz w:val="18"/>
          <w:szCs w:val="18"/>
        </w:rPr>
        <w:t>their science notebook that students’ will refer to over and over.</w:t>
      </w:r>
      <w:r>
        <w:rPr>
          <w:rFonts w:asciiTheme="majorHAnsi" w:eastAsia="Arial" w:hAnsiTheme="majorHAnsi" w:cs="Arial"/>
          <w:color w:val="000000"/>
          <w:sz w:val="18"/>
          <w:szCs w:val="18"/>
        </w:rPr>
        <w:t xml:space="preserve"> </w:t>
      </w:r>
      <w:r w:rsidRPr="000B35E2">
        <w:rPr>
          <w:rFonts w:ascii="Calibri" w:eastAsia="Arial" w:hAnsi="Calibri" w:cs="Arial"/>
          <w:color w:val="000000"/>
          <w:sz w:val="18"/>
          <w:szCs w:val="18"/>
        </w:rPr>
        <w:t>This sheet could also be re-done at the end of the unit as an assessment piece.</w:t>
      </w:r>
    </w:p>
    <w:p w:rsidR="003B61BE" w:rsidRPr="00DB4F50" w:rsidRDefault="003B61BE" w:rsidP="003B61BE">
      <w:pPr>
        <w:numPr>
          <w:ilvl w:val="0"/>
          <w:numId w:val="48"/>
        </w:numPr>
        <w:tabs>
          <w:tab w:val="num" w:pos="720"/>
        </w:tabs>
        <w:spacing w:line="276" w:lineRule="auto"/>
        <w:rPr>
          <w:rFonts w:ascii="Calibri" w:eastAsia="Arial" w:hAnsi="Calibri" w:cs="Arial"/>
          <w:color w:val="000000"/>
          <w:sz w:val="18"/>
          <w:szCs w:val="18"/>
        </w:rPr>
      </w:pPr>
      <w:r w:rsidRPr="00DB4F50">
        <w:rPr>
          <w:rFonts w:ascii="Calibri" w:eastAsia="Arial" w:hAnsi="Calibri" w:cs="Arial"/>
          <w:color w:val="000000"/>
          <w:sz w:val="18"/>
          <w:szCs w:val="18"/>
        </w:rPr>
        <w:t>Try to keep all living organisms that have already been used in previous investigations available in the classroom for continued observation, comparing and contrasting.</w:t>
      </w:r>
    </w:p>
    <w:p w:rsidR="002C55EB" w:rsidRDefault="002C55EB" w:rsidP="00AC32B8">
      <w:pPr>
        <w:ind w:left="360" w:hanging="360"/>
        <w:jc w:val="both"/>
        <w:rPr>
          <w:rFonts w:ascii="Calibri Bold" w:hAnsi="Calibri Bold"/>
          <w:sz w:val="18"/>
        </w:rPr>
      </w:pPr>
    </w:p>
    <w:p w:rsidR="002C55EB" w:rsidRDefault="002C55EB" w:rsidP="00AC32B8">
      <w:pPr>
        <w:ind w:left="360" w:hanging="360"/>
        <w:jc w:val="both"/>
        <w:rPr>
          <w:rFonts w:ascii="Calibri Bold" w:hAnsi="Calibri Bold"/>
          <w:sz w:val="18"/>
        </w:rPr>
      </w:pPr>
      <w:r>
        <w:rPr>
          <w:rFonts w:ascii="Calibri Bold" w:hAnsi="Calibri Bold"/>
          <w:sz w:val="18"/>
        </w:rPr>
        <w:t>Timing Considerations</w:t>
      </w:r>
    </w:p>
    <w:p w:rsidR="003B61BE" w:rsidRPr="00DB4F50" w:rsidRDefault="00FD284F" w:rsidP="003B61BE">
      <w:pPr>
        <w:numPr>
          <w:ilvl w:val="0"/>
          <w:numId w:val="49"/>
        </w:numPr>
        <w:tabs>
          <w:tab w:val="num" w:pos="720"/>
        </w:tabs>
        <w:spacing w:line="276" w:lineRule="auto"/>
        <w:rPr>
          <w:rFonts w:ascii="Calibri" w:eastAsia="Arial" w:hAnsi="Calibri" w:cs="Arial"/>
          <w:color w:val="000000"/>
          <w:sz w:val="18"/>
          <w:szCs w:val="18"/>
        </w:rPr>
      </w:pPr>
      <w:r>
        <w:rPr>
          <w:rFonts w:ascii="Calibri" w:hAnsi="Calibri"/>
          <w:sz w:val="18"/>
        </w:rPr>
        <w:t xml:space="preserve"> </w:t>
      </w:r>
      <w:r w:rsidR="003B61BE" w:rsidRPr="00DB4F50">
        <w:rPr>
          <w:rFonts w:ascii="Calibri" w:eastAsia="Arial" w:hAnsi="Calibri" w:cs="Arial"/>
          <w:color w:val="000000"/>
          <w:sz w:val="18"/>
          <w:szCs w:val="18"/>
        </w:rPr>
        <w:t>Teachers may want to practice with the worms ahead of time.</w:t>
      </w:r>
    </w:p>
    <w:p w:rsidR="003B61BE" w:rsidRPr="00DB4F50" w:rsidRDefault="003B61BE" w:rsidP="003B61BE">
      <w:pPr>
        <w:numPr>
          <w:ilvl w:val="0"/>
          <w:numId w:val="49"/>
        </w:numPr>
        <w:tabs>
          <w:tab w:val="num" w:pos="720"/>
        </w:tabs>
        <w:spacing w:line="276" w:lineRule="auto"/>
        <w:rPr>
          <w:rFonts w:ascii="Calibri" w:eastAsia="Arial" w:hAnsi="Calibri" w:cs="Arial"/>
          <w:color w:val="000000"/>
          <w:sz w:val="18"/>
          <w:szCs w:val="18"/>
        </w:rPr>
      </w:pPr>
      <w:r w:rsidRPr="00DB4F50">
        <w:rPr>
          <w:rFonts w:ascii="Calibri" w:eastAsia="Arial" w:hAnsi="Calibri" w:cs="Arial"/>
          <w:color w:val="000000"/>
          <w:sz w:val="18"/>
          <w:szCs w:val="18"/>
        </w:rPr>
        <w:t>Order live organisms ahead of date needed.</w:t>
      </w:r>
      <w:r>
        <w:rPr>
          <w:rFonts w:asciiTheme="majorHAnsi" w:eastAsia="Arial" w:hAnsiTheme="majorHAnsi" w:cs="Arial"/>
          <w:color w:val="000000"/>
          <w:sz w:val="18"/>
          <w:szCs w:val="18"/>
        </w:rPr>
        <w:t xml:space="preserve"> </w:t>
      </w:r>
      <w:r w:rsidRPr="00DB4F50">
        <w:rPr>
          <w:rFonts w:ascii="Calibri" w:eastAsia="Arial" w:hAnsi="Calibri" w:cs="Arial"/>
          <w:color w:val="000000"/>
          <w:sz w:val="18"/>
          <w:szCs w:val="18"/>
        </w:rPr>
        <w:t>Check with distributor for time needed for delivery, often this is 3-6 weeks.</w:t>
      </w:r>
    </w:p>
    <w:p w:rsidR="006234D6" w:rsidRPr="006234D6" w:rsidRDefault="006234D6" w:rsidP="003B61BE">
      <w:pPr>
        <w:ind w:left="360" w:hanging="360"/>
      </w:pPr>
    </w:p>
    <w:sectPr w:rsidR="006234D6" w:rsidRPr="006234D6"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libri Bold">
    <w:panose1 w:val="020F0702030404030204"/>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AF2DE8"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E503C3">
                  <w:rPr>
                    <w:rFonts w:asciiTheme="majorHAnsi" w:hAnsiTheme="majorHAnsi"/>
                    <w:b/>
                    <w:bCs/>
                    <w:sz w:val="32"/>
                    <w:szCs w:val="32"/>
                  </w:rPr>
                  <w:t>Animals 2x2</w:t>
                </w:r>
                <w:r w:rsidR="00F510FA">
                  <w:rPr>
                    <w:rFonts w:asciiTheme="majorHAnsi" w:hAnsiTheme="majorHAnsi"/>
                    <w:b/>
                    <w:bCs/>
                    <w:sz w:val="32"/>
                    <w:szCs w:val="32"/>
                  </w:rPr>
                  <w:t xml:space="preserve"> Unit 3</w:t>
                </w:r>
                <w:r w:rsidR="00336A0D">
                  <w:rPr>
                    <w:rFonts w:asciiTheme="majorHAnsi" w:hAnsiTheme="majorHAnsi"/>
                    <w:b/>
                    <w:bCs/>
                    <w:sz w:val="32"/>
                    <w:szCs w:val="32"/>
                  </w:rPr>
                  <w:t xml:space="preserve">: </w:t>
                </w:r>
                <w:r w:rsidR="00F510FA" w:rsidRPr="00F510FA">
                  <w:rPr>
                    <w:rFonts w:ascii="Calibri" w:eastAsia="Cambria" w:hAnsi="Calibri" w:cs="Times New Roman"/>
                    <w:b/>
                    <w:bCs/>
                    <w:sz w:val="32"/>
                    <w:szCs w:val="32"/>
                  </w:rPr>
                  <w:t>Big and Little Worms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C"/>
    <w:multiLevelType w:val="hybridMultilevel"/>
    <w:tmpl w:val="0000000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nsid w:val="0DF109BC"/>
    <w:multiLevelType w:val="hybridMultilevel"/>
    <w:tmpl w:val="EE6E99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AE412C"/>
    <w:multiLevelType w:val="hybridMultilevel"/>
    <w:tmpl w:val="04F45C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0D405D"/>
    <w:multiLevelType w:val="hybridMultilevel"/>
    <w:tmpl w:val="DF1CC6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15C25BD4"/>
    <w:multiLevelType w:val="hybridMultilevel"/>
    <w:tmpl w:val="5BC2B9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0">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40457E6"/>
    <w:multiLevelType w:val="hybridMultilevel"/>
    <w:tmpl w:val="C3FA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BB00DC"/>
    <w:multiLevelType w:val="hybridMultilevel"/>
    <w:tmpl w:val="3C46A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CF4E0D"/>
    <w:multiLevelType w:val="hybridMultilevel"/>
    <w:tmpl w:val="3DF43E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2C36499E"/>
    <w:multiLevelType w:val="hybridMultilevel"/>
    <w:tmpl w:val="123AA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F785135"/>
    <w:multiLevelType w:val="hybridMultilevel"/>
    <w:tmpl w:val="32C62B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318273EB"/>
    <w:multiLevelType w:val="hybridMultilevel"/>
    <w:tmpl w:val="C2E0B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4D5829"/>
    <w:multiLevelType w:val="hybridMultilevel"/>
    <w:tmpl w:val="5D94821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0">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B5A36A5"/>
    <w:multiLevelType w:val="hybridMultilevel"/>
    <w:tmpl w:val="FB802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3677AF8"/>
    <w:multiLevelType w:val="hybridMultilevel"/>
    <w:tmpl w:val="C2A4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6A72A0A"/>
    <w:multiLevelType w:val="hybridMultilevel"/>
    <w:tmpl w:val="0946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8216775"/>
    <w:multiLevelType w:val="hybridMultilevel"/>
    <w:tmpl w:val="7F7C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7">
    <w:nsid w:val="5BC43164"/>
    <w:multiLevelType w:val="hybridMultilevel"/>
    <w:tmpl w:val="1564F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5EFA64C9"/>
    <w:multiLevelType w:val="hybridMultilevel"/>
    <w:tmpl w:val="752C9B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6818DB"/>
    <w:multiLevelType w:val="hybridMultilevel"/>
    <w:tmpl w:val="927E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45">
    <w:nsid w:val="76BE361C"/>
    <w:multiLevelType w:val="hybridMultilevel"/>
    <w:tmpl w:val="17D827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7C0F0E1D"/>
    <w:multiLevelType w:val="hybridMultilevel"/>
    <w:tmpl w:val="4D9CD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9"/>
  </w:num>
  <w:num w:numId="7">
    <w:abstractNumId w:val="40"/>
  </w:num>
  <w:num w:numId="8">
    <w:abstractNumId w:val="5"/>
  </w:num>
  <w:num w:numId="9">
    <w:abstractNumId w:val="6"/>
  </w:num>
  <w:num w:numId="10">
    <w:abstractNumId w:val="7"/>
  </w:num>
  <w:num w:numId="11">
    <w:abstractNumId w:val="8"/>
  </w:num>
  <w:num w:numId="12">
    <w:abstractNumId w:val="9"/>
  </w:num>
  <w:num w:numId="13">
    <w:abstractNumId w:val="14"/>
  </w:num>
  <w:num w:numId="14">
    <w:abstractNumId w:val="44"/>
  </w:num>
  <w:num w:numId="15">
    <w:abstractNumId w:val="36"/>
  </w:num>
  <w:num w:numId="16">
    <w:abstractNumId w:val="48"/>
  </w:num>
  <w:num w:numId="17">
    <w:abstractNumId w:val="16"/>
  </w:num>
  <w:num w:numId="18">
    <w:abstractNumId w:val="43"/>
  </w:num>
  <w:num w:numId="19">
    <w:abstractNumId w:val="30"/>
  </w:num>
  <w:num w:numId="20">
    <w:abstractNumId w:val="32"/>
  </w:num>
  <w:num w:numId="21">
    <w:abstractNumId w:val="23"/>
  </w:num>
  <w:num w:numId="22">
    <w:abstractNumId w:val="20"/>
  </w:num>
  <w:num w:numId="23">
    <w:abstractNumId w:val="41"/>
  </w:num>
  <w:num w:numId="24">
    <w:abstractNumId w:val="47"/>
  </w:num>
  <w:num w:numId="25">
    <w:abstractNumId w:val="24"/>
  </w:num>
  <w:num w:numId="26">
    <w:abstractNumId w:val="39"/>
  </w:num>
  <w:num w:numId="27">
    <w:abstractNumId w:val="17"/>
  </w:num>
  <w:num w:numId="28">
    <w:abstractNumId w:val="22"/>
  </w:num>
  <w:num w:numId="29">
    <w:abstractNumId w:val="29"/>
  </w:num>
  <w:num w:numId="30">
    <w:abstractNumId w:val="21"/>
  </w:num>
  <w:num w:numId="31">
    <w:abstractNumId w:val="10"/>
  </w:num>
  <w:num w:numId="32">
    <w:abstractNumId w:val="46"/>
  </w:num>
  <w:num w:numId="33">
    <w:abstractNumId w:val="11"/>
  </w:num>
  <w:num w:numId="34">
    <w:abstractNumId w:val="12"/>
  </w:num>
  <w:num w:numId="35">
    <w:abstractNumId w:val="31"/>
  </w:num>
  <w:num w:numId="36">
    <w:abstractNumId w:val="38"/>
  </w:num>
  <w:num w:numId="37">
    <w:abstractNumId w:val="37"/>
  </w:num>
  <w:num w:numId="38">
    <w:abstractNumId w:val="18"/>
  </w:num>
  <w:num w:numId="39">
    <w:abstractNumId w:val="15"/>
  </w:num>
  <w:num w:numId="40">
    <w:abstractNumId w:val="27"/>
  </w:num>
  <w:num w:numId="41">
    <w:abstractNumId w:val="25"/>
  </w:num>
  <w:num w:numId="42">
    <w:abstractNumId w:val="28"/>
  </w:num>
  <w:num w:numId="43">
    <w:abstractNumId w:val="45"/>
  </w:num>
  <w:num w:numId="44">
    <w:abstractNumId w:val="42"/>
  </w:num>
  <w:num w:numId="45">
    <w:abstractNumId w:val="13"/>
  </w:num>
  <w:num w:numId="46">
    <w:abstractNumId w:val="26"/>
  </w:num>
  <w:num w:numId="47">
    <w:abstractNumId w:val="35"/>
  </w:num>
  <w:num w:numId="48">
    <w:abstractNumId w:val="33"/>
  </w:num>
  <w:num w:numId="4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841D6"/>
    <w:rsid w:val="000A57E5"/>
    <w:rsid w:val="000B4FFF"/>
    <w:rsid w:val="000E111B"/>
    <w:rsid w:val="000F778A"/>
    <w:rsid w:val="00102EF3"/>
    <w:rsid w:val="00153DAF"/>
    <w:rsid w:val="001E5561"/>
    <w:rsid w:val="002360C6"/>
    <w:rsid w:val="00241CD6"/>
    <w:rsid w:val="00247FE9"/>
    <w:rsid w:val="0026650E"/>
    <w:rsid w:val="002C55EB"/>
    <w:rsid w:val="002E409C"/>
    <w:rsid w:val="002E5D98"/>
    <w:rsid w:val="00304E34"/>
    <w:rsid w:val="00336A0D"/>
    <w:rsid w:val="003A11F4"/>
    <w:rsid w:val="003B61BE"/>
    <w:rsid w:val="00407BF8"/>
    <w:rsid w:val="00465EB1"/>
    <w:rsid w:val="004A2F99"/>
    <w:rsid w:val="004A53BF"/>
    <w:rsid w:val="004B78BF"/>
    <w:rsid w:val="0050045B"/>
    <w:rsid w:val="00556C77"/>
    <w:rsid w:val="005E2F89"/>
    <w:rsid w:val="006234D6"/>
    <w:rsid w:val="00626AB3"/>
    <w:rsid w:val="00633D86"/>
    <w:rsid w:val="006A4725"/>
    <w:rsid w:val="007525BA"/>
    <w:rsid w:val="00757C5D"/>
    <w:rsid w:val="0079031B"/>
    <w:rsid w:val="00792CF4"/>
    <w:rsid w:val="007F59D9"/>
    <w:rsid w:val="00834D2B"/>
    <w:rsid w:val="008447E4"/>
    <w:rsid w:val="008A3785"/>
    <w:rsid w:val="008F3652"/>
    <w:rsid w:val="008F6437"/>
    <w:rsid w:val="00A80DA6"/>
    <w:rsid w:val="00A85A7D"/>
    <w:rsid w:val="00AB2F3E"/>
    <w:rsid w:val="00AC32B8"/>
    <w:rsid w:val="00AF2DE8"/>
    <w:rsid w:val="00B513A6"/>
    <w:rsid w:val="00BC2C3C"/>
    <w:rsid w:val="00C469A6"/>
    <w:rsid w:val="00C97172"/>
    <w:rsid w:val="00CA1E59"/>
    <w:rsid w:val="00D577D3"/>
    <w:rsid w:val="00D93C9E"/>
    <w:rsid w:val="00E503C3"/>
    <w:rsid w:val="00E9028E"/>
    <w:rsid w:val="00EB5B3A"/>
    <w:rsid w:val="00EC6841"/>
    <w:rsid w:val="00EE3739"/>
    <w:rsid w:val="00F177F7"/>
    <w:rsid w:val="00F2765D"/>
    <w:rsid w:val="00F510FA"/>
    <w:rsid w:val="00F54D59"/>
    <w:rsid w:val="00F74E0A"/>
    <w:rsid w:val="00FA1849"/>
    <w:rsid w:val="00FC0B3C"/>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6</cp:revision>
  <cp:lastPrinted>2011-01-07T22:14:00Z</cp:lastPrinted>
  <dcterms:created xsi:type="dcterms:W3CDTF">2011-01-08T23:12:00Z</dcterms:created>
  <dcterms:modified xsi:type="dcterms:W3CDTF">2011-01-08T23:55:00Z</dcterms:modified>
</cp:coreProperties>
</file>